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9CDF1F" w14:textId="77777777" w:rsidR="00732ED4" w:rsidRDefault="00732ED4" w:rsidP="008D6919">
      <w:pPr>
        <w:spacing w:line="480" w:lineRule="auto"/>
        <w:jc w:val="center"/>
        <w:rPr>
          <w:rFonts w:ascii="Times New Roman" w:eastAsia="Times New Roman" w:hAnsi="Times New Roman" w:cs="Times New Roman"/>
          <w:b/>
          <w:bCs/>
          <w:color w:val="000000"/>
        </w:rPr>
      </w:pPr>
    </w:p>
    <w:p w14:paraId="762997CD" w14:textId="77777777" w:rsidR="00732ED4" w:rsidRDefault="00732ED4" w:rsidP="008D6919">
      <w:pPr>
        <w:spacing w:line="480" w:lineRule="auto"/>
        <w:jc w:val="center"/>
        <w:rPr>
          <w:rFonts w:ascii="Times New Roman" w:eastAsia="Times New Roman" w:hAnsi="Times New Roman" w:cs="Times New Roman"/>
          <w:b/>
          <w:bCs/>
          <w:color w:val="000000"/>
        </w:rPr>
      </w:pPr>
    </w:p>
    <w:p w14:paraId="19140146" w14:textId="77777777" w:rsidR="00732ED4" w:rsidRDefault="00732ED4" w:rsidP="008D6919">
      <w:pPr>
        <w:spacing w:line="480" w:lineRule="auto"/>
        <w:jc w:val="center"/>
        <w:rPr>
          <w:rFonts w:ascii="Times New Roman" w:eastAsia="Times New Roman" w:hAnsi="Times New Roman" w:cs="Times New Roman"/>
          <w:b/>
          <w:bCs/>
          <w:color w:val="000000"/>
        </w:rPr>
      </w:pPr>
    </w:p>
    <w:p w14:paraId="1916A47B" w14:textId="77777777" w:rsidR="00732ED4" w:rsidRDefault="00732ED4" w:rsidP="008D6919">
      <w:pPr>
        <w:spacing w:line="480" w:lineRule="auto"/>
        <w:jc w:val="center"/>
        <w:rPr>
          <w:rFonts w:ascii="Times New Roman" w:eastAsia="Times New Roman" w:hAnsi="Times New Roman" w:cs="Times New Roman"/>
          <w:b/>
          <w:bCs/>
          <w:color w:val="000000"/>
        </w:rPr>
      </w:pPr>
    </w:p>
    <w:p w14:paraId="5BEFA18E" w14:textId="77777777" w:rsidR="00732ED4" w:rsidRDefault="00732ED4" w:rsidP="008D6919">
      <w:pPr>
        <w:spacing w:line="480" w:lineRule="auto"/>
        <w:jc w:val="center"/>
        <w:rPr>
          <w:rFonts w:ascii="Times New Roman" w:eastAsia="Times New Roman" w:hAnsi="Times New Roman" w:cs="Times New Roman"/>
          <w:b/>
          <w:bCs/>
          <w:color w:val="000000"/>
        </w:rPr>
      </w:pPr>
    </w:p>
    <w:p w14:paraId="0ABCE4B6" w14:textId="14B0C12D" w:rsidR="008D6919" w:rsidRPr="008D6919" w:rsidRDefault="008D6919" w:rsidP="008D6919">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b/>
          <w:bCs/>
          <w:color w:val="000000"/>
        </w:rPr>
        <w:t>Dual Diagnosis Recovery Support Groups </w:t>
      </w:r>
    </w:p>
    <w:p w14:paraId="0B9EC5CE" w14:textId="77777777" w:rsidR="008D6919" w:rsidRPr="008D6919" w:rsidRDefault="008D6919" w:rsidP="008D6919">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color w:val="000000"/>
        </w:rPr>
        <w:t>Bianca Navarrete</w:t>
      </w:r>
    </w:p>
    <w:p w14:paraId="65171F57" w14:textId="77777777" w:rsidR="008D6919" w:rsidRPr="008D6919" w:rsidRDefault="008D6919" w:rsidP="008D6919">
      <w:pPr>
        <w:spacing w:after="240"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color w:val="000000"/>
        </w:rPr>
        <w:t>College of Humanities and Social Sciences, Grand Canyon University </w:t>
      </w:r>
    </w:p>
    <w:p w14:paraId="431A2C97" w14:textId="77777777" w:rsidR="008D6919" w:rsidRPr="008D6919" w:rsidRDefault="008D6919" w:rsidP="008D6919">
      <w:pPr>
        <w:spacing w:after="240"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color w:val="000000"/>
        </w:rPr>
        <w:t xml:space="preserve">UNV-501: </w:t>
      </w:r>
      <w:proofErr w:type="gramStart"/>
      <w:r w:rsidRPr="008D6919">
        <w:rPr>
          <w:rFonts w:ascii="Times New Roman" w:eastAsia="Times New Roman" w:hAnsi="Times New Roman" w:cs="Times New Roman"/>
          <w:color w:val="000000"/>
        </w:rPr>
        <w:t>Substance Use Disorders</w:t>
      </w:r>
      <w:proofErr w:type="gramEnd"/>
      <w:r w:rsidRPr="008D6919">
        <w:rPr>
          <w:rFonts w:ascii="Times New Roman" w:eastAsia="Times New Roman" w:hAnsi="Times New Roman" w:cs="Times New Roman"/>
          <w:color w:val="000000"/>
        </w:rPr>
        <w:t xml:space="preserve"> and Addictions </w:t>
      </w:r>
    </w:p>
    <w:p w14:paraId="5E2D6A7B" w14:textId="77777777" w:rsidR="008D6919" w:rsidRPr="008D6919" w:rsidRDefault="008D6919" w:rsidP="008D6919">
      <w:pPr>
        <w:spacing w:after="240"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color w:val="000000"/>
        </w:rPr>
        <w:t xml:space="preserve">Dr. Jeremy </w:t>
      </w:r>
      <w:proofErr w:type="spellStart"/>
      <w:r w:rsidRPr="008D6919">
        <w:rPr>
          <w:rFonts w:ascii="Times New Roman" w:eastAsia="Times New Roman" w:hAnsi="Times New Roman" w:cs="Times New Roman"/>
          <w:color w:val="000000"/>
        </w:rPr>
        <w:t>Enzor</w:t>
      </w:r>
      <w:proofErr w:type="spellEnd"/>
    </w:p>
    <w:p w14:paraId="0F5AD16B" w14:textId="77777777" w:rsidR="008D6919" w:rsidRPr="008D6919" w:rsidRDefault="008D6919" w:rsidP="008D6919">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color w:val="000000"/>
        </w:rPr>
        <w:t>June, 13,2023</w:t>
      </w:r>
    </w:p>
    <w:p w14:paraId="2A20BC75" w14:textId="77777777" w:rsidR="008D6919" w:rsidRPr="008D6919" w:rsidRDefault="008D6919" w:rsidP="0094065B">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color w:val="000000"/>
        </w:rPr>
        <w:t> </w:t>
      </w:r>
    </w:p>
    <w:p w14:paraId="408DE035" w14:textId="77777777" w:rsidR="00732ED4" w:rsidRDefault="00732ED4" w:rsidP="0094065B">
      <w:pPr>
        <w:spacing w:line="480" w:lineRule="auto"/>
        <w:jc w:val="center"/>
        <w:rPr>
          <w:rFonts w:ascii="Times New Roman" w:eastAsia="Times New Roman" w:hAnsi="Times New Roman" w:cs="Times New Roman"/>
          <w:color w:val="000000"/>
        </w:rPr>
      </w:pPr>
    </w:p>
    <w:p w14:paraId="16512036" w14:textId="77777777" w:rsidR="00732ED4" w:rsidRDefault="00732ED4" w:rsidP="0094065B">
      <w:pPr>
        <w:spacing w:line="480" w:lineRule="auto"/>
        <w:jc w:val="center"/>
        <w:rPr>
          <w:rFonts w:ascii="Times New Roman" w:eastAsia="Times New Roman" w:hAnsi="Times New Roman" w:cs="Times New Roman"/>
          <w:color w:val="000000"/>
        </w:rPr>
      </w:pPr>
    </w:p>
    <w:p w14:paraId="54261177" w14:textId="77777777" w:rsidR="00732ED4" w:rsidRDefault="00732ED4" w:rsidP="0094065B">
      <w:pPr>
        <w:spacing w:line="480" w:lineRule="auto"/>
        <w:jc w:val="center"/>
        <w:rPr>
          <w:rFonts w:ascii="Times New Roman" w:eastAsia="Times New Roman" w:hAnsi="Times New Roman" w:cs="Times New Roman"/>
          <w:color w:val="000000"/>
        </w:rPr>
      </w:pPr>
    </w:p>
    <w:p w14:paraId="5F490894" w14:textId="77777777" w:rsidR="00732ED4" w:rsidRDefault="00732ED4" w:rsidP="0094065B">
      <w:pPr>
        <w:spacing w:line="480" w:lineRule="auto"/>
        <w:jc w:val="center"/>
        <w:rPr>
          <w:rFonts w:ascii="Times New Roman" w:eastAsia="Times New Roman" w:hAnsi="Times New Roman" w:cs="Times New Roman"/>
          <w:color w:val="000000"/>
        </w:rPr>
      </w:pPr>
    </w:p>
    <w:p w14:paraId="60E413EA" w14:textId="77777777" w:rsidR="00732ED4" w:rsidRDefault="00732ED4" w:rsidP="0094065B">
      <w:pPr>
        <w:spacing w:line="480" w:lineRule="auto"/>
        <w:jc w:val="center"/>
        <w:rPr>
          <w:rFonts w:ascii="Times New Roman" w:eastAsia="Times New Roman" w:hAnsi="Times New Roman" w:cs="Times New Roman"/>
          <w:color w:val="000000"/>
        </w:rPr>
      </w:pPr>
    </w:p>
    <w:p w14:paraId="3BAA5526" w14:textId="77777777" w:rsidR="00732ED4" w:rsidRDefault="00732ED4" w:rsidP="0094065B">
      <w:pPr>
        <w:spacing w:line="480" w:lineRule="auto"/>
        <w:jc w:val="center"/>
        <w:rPr>
          <w:rFonts w:ascii="Times New Roman" w:eastAsia="Times New Roman" w:hAnsi="Times New Roman" w:cs="Times New Roman"/>
          <w:color w:val="000000"/>
        </w:rPr>
      </w:pPr>
    </w:p>
    <w:p w14:paraId="3660A359" w14:textId="77777777" w:rsidR="00732ED4" w:rsidRDefault="00732ED4" w:rsidP="0094065B">
      <w:pPr>
        <w:spacing w:line="480" w:lineRule="auto"/>
        <w:jc w:val="center"/>
        <w:rPr>
          <w:rFonts w:ascii="Times New Roman" w:eastAsia="Times New Roman" w:hAnsi="Times New Roman" w:cs="Times New Roman"/>
          <w:color w:val="000000"/>
        </w:rPr>
      </w:pPr>
    </w:p>
    <w:p w14:paraId="7ABA9983" w14:textId="77777777" w:rsidR="00732ED4" w:rsidRDefault="00732ED4" w:rsidP="0094065B">
      <w:pPr>
        <w:spacing w:line="480" w:lineRule="auto"/>
        <w:jc w:val="center"/>
        <w:rPr>
          <w:rFonts w:ascii="Times New Roman" w:eastAsia="Times New Roman" w:hAnsi="Times New Roman" w:cs="Times New Roman"/>
          <w:color w:val="000000"/>
        </w:rPr>
      </w:pPr>
    </w:p>
    <w:p w14:paraId="44EA8C07" w14:textId="346751D1" w:rsidR="008D6919" w:rsidRPr="008D6919" w:rsidRDefault="008D6919" w:rsidP="0094065B">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color w:val="000000"/>
        </w:rPr>
        <w:t> </w:t>
      </w:r>
    </w:p>
    <w:p w14:paraId="750AB2DE" w14:textId="77777777" w:rsidR="008D6919" w:rsidRPr="008D6919" w:rsidRDefault="008D6919" w:rsidP="0094065B">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color w:val="000000"/>
        </w:rPr>
        <w:t> </w:t>
      </w:r>
    </w:p>
    <w:p w14:paraId="367CF60B" w14:textId="77777777" w:rsidR="008D6919" w:rsidRPr="008D6919" w:rsidRDefault="008D6919" w:rsidP="0094065B">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color w:val="000000"/>
        </w:rPr>
        <w:lastRenderedPageBreak/>
        <w:t> </w:t>
      </w:r>
      <w:r w:rsidRPr="008D6919">
        <w:rPr>
          <w:rFonts w:ascii="Times New Roman" w:eastAsia="Times New Roman" w:hAnsi="Times New Roman" w:cs="Times New Roman"/>
          <w:b/>
          <w:bCs/>
          <w:color w:val="000000"/>
        </w:rPr>
        <w:t>Introduction</w:t>
      </w:r>
    </w:p>
    <w:p w14:paraId="72F7E686" w14:textId="06616DF5" w:rsidR="008D6919" w:rsidRPr="008D6919" w:rsidRDefault="008D6919" w:rsidP="0094065B">
      <w:pPr>
        <w:spacing w:line="480" w:lineRule="auto"/>
        <w:ind w:firstLine="720"/>
        <w:rPr>
          <w:rFonts w:ascii="Times New Roman" w:eastAsia="Times New Roman" w:hAnsi="Times New Roman" w:cs="Times New Roman"/>
          <w:color w:val="000000"/>
        </w:rPr>
      </w:pPr>
      <w:r w:rsidRPr="008D6919">
        <w:rPr>
          <w:rFonts w:ascii="Times New Roman" w:eastAsia="Times New Roman" w:hAnsi="Times New Roman" w:cs="Times New Roman"/>
          <w:color w:val="000000"/>
        </w:rPr>
        <w:t xml:space="preserve">In searching for an appropriate substance abuse disorder support </w:t>
      </w:r>
      <w:proofErr w:type="gramStart"/>
      <w:r w:rsidRPr="008D6919">
        <w:rPr>
          <w:rFonts w:ascii="Times New Roman" w:eastAsia="Times New Roman" w:hAnsi="Times New Roman" w:cs="Times New Roman"/>
          <w:color w:val="000000"/>
        </w:rPr>
        <w:t>meeting</w:t>
      </w:r>
      <w:proofErr w:type="gramEnd"/>
      <w:r w:rsidRPr="008D6919">
        <w:rPr>
          <w:rFonts w:ascii="Times New Roman" w:eastAsia="Times New Roman" w:hAnsi="Times New Roman" w:cs="Times New Roman"/>
          <w:color w:val="000000"/>
        </w:rPr>
        <w:t xml:space="preserve"> I was limited to searching for virtual locations due to my busy schedule. I initially came across a local organization that provides resources and information on support groups offered virtually and in person. Many of these offered classes were either open groups or closed groups that required </w:t>
      </w:r>
      <w:proofErr w:type="spellStart"/>
      <w:proofErr w:type="gramStart"/>
      <w:r w:rsidRPr="008D6919">
        <w:rPr>
          <w:rFonts w:ascii="Times New Roman" w:eastAsia="Times New Roman" w:hAnsi="Times New Roman" w:cs="Times New Roman"/>
          <w:color w:val="000000"/>
        </w:rPr>
        <w:t>pre registration</w:t>
      </w:r>
      <w:proofErr w:type="spellEnd"/>
      <w:proofErr w:type="gramEnd"/>
      <w:r w:rsidRPr="008D6919">
        <w:rPr>
          <w:rFonts w:ascii="Times New Roman" w:eastAsia="Times New Roman" w:hAnsi="Times New Roman" w:cs="Times New Roman"/>
          <w:color w:val="000000"/>
        </w:rPr>
        <w:t xml:space="preserve"> in advance. I decided to attend a virtual support group that focused on clients with dual disorders alongside their substance abuse. In attending this peer support </w:t>
      </w:r>
      <w:proofErr w:type="gramStart"/>
      <w:r w:rsidRPr="008D6919">
        <w:rPr>
          <w:rFonts w:ascii="Times New Roman" w:eastAsia="Times New Roman" w:hAnsi="Times New Roman" w:cs="Times New Roman"/>
          <w:color w:val="000000"/>
        </w:rPr>
        <w:t>group</w:t>
      </w:r>
      <w:proofErr w:type="gramEnd"/>
      <w:r w:rsidRPr="008D6919">
        <w:rPr>
          <w:rFonts w:ascii="Times New Roman" w:eastAsia="Times New Roman" w:hAnsi="Times New Roman" w:cs="Times New Roman"/>
          <w:color w:val="000000"/>
        </w:rPr>
        <w:t xml:space="preserve"> I was able to join a zoom link where I came across the virtual room with 10 attendees including the group facilitator . My overall experience was informative and enlightening, learning that there are available platforms for SUD clients to attend and discuss/ process experiences from their dual diagnosis. As a counseling student attending a virtual support </w:t>
      </w:r>
      <w:proofErr w:type="gramStart"/>
      <w:r w:rsidRPr="008D6919">
        <w:rPr>
          <w:rFonts w:ascii="Times New Roman" w:eastAsia="Times New Roman" w:hAnsi="Times New Roman" w:cs="Times New Roman"/>
          <w:color w:val="000000"/>
        </w:rPr>
        <w:t>group</w:t>
      </w:r>
      <w:proofErr w:type="gramEnd"/>
      <w:r w:rsidRPr="008D6919">
        <w:rPr>
          <w:rFonts w:ascii="Times New Roman" w:eastAsia="Times New Roman" w:hAnsi="Times New Roman" w:cs="Times New Roman"/>
          <w:color w:val="000000"/>
        </w:rPr>
        <w:t xml:space="preserve"> I was able to observe issues involving security risks, impacts of </w:t>
      </w:r>
      <w:r w:rsidR="00732ED4" w:rsidRPr="008D6919">
        <w:rPr>
          <w:rFonts w:ascii="Times New Roman" w:eastAsia="Times New Roman" w:hAnsi="Times New Roman" w:cs="Times New Roman"/>
          <w:color w:val="000000"/>
        </w:rPr>
        <w:t>co-occurring</w:t>
      </w:r>
      <w:r w:rsidRPr="008D6919">
        <w:rPr>
          <w:rFonts w:ascii="Times New Roman" w:eastAsia="Times New Roman" w:hAnsi="Times New Roman" w:cs="Times New Roman"/>
          <w:color w:val="000000"/>
        </w:rPr>
        <w:t xml:space="preserve"> disorders impacting clients </w:t>
      </w:r>
      <w:r w:rsidR="00732ED4" w:rsidRPr="008D6919">
        <w:rPr>
          <w:rFonts w:ascii="Times New Roman" w:eastAsia="Times New Roman" w:hAnsi="Times New Roman" w:cs="Times New Roman"/>
          <w:color w:val="000000"/>
        </w:rPr>
        <w:t>lives, recovery</w:t>
      </w:r>
      <w:r w:rsidRPr="008D6919">
        <w:rPr>
          <w:rFonts w:ascii="Times New Roman" w:eastAsia="Times New Roman" w:hAnsi="Times New Roman" w:cs="Times New Roman"/>
          <w:color w:val="000000"/>
        </w:rPr>
        <w:t xml:space="preserve"> oriented goals, the importance of referring clients to appropriate support groups and beneficial tools to use along my professional counseling career. </w:t>
      </w:r>
    </w:p>
    <w:p w14:paraId="2B539D6A" w14:textId="77777777" w:rsidR="008D6919" w:rsidRPr="008D6919" w:rsidRDefault="008D6919" w:rsidP="0094065B">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b/>
          <w:bCs/>
          <w:color w:val="000000"/>
        </w:rPr>
        <w:t>Dual Diagnosis Support group </w:t>
      </w:r>
    </w:p>
    <w:p w14:paraId="184FD80B" w14:textId="63A02794" w:rsidR="008D6919" w:rsidRPr="008D6919" w:rsidRDefault="008D6919" w:rsidP="00732ED4">
      <w:pPr>
        <w:spacing w:line="480" w:lineRule="auto"/>
        <w:ind w:firstLine="720"/>
        <w:rPr>
          <w:rFonts w:ascii="Times New Roman" w:eastAsia="Times New Roman" w:hAnsi="Times New Roman" w:cs="Times New Roman"/>
          <w:color w:val="000000"/>
        </w:rPr>
      </w:pPr>
      <w:r w:rsidRPr="008D6919">
        <w:rPr>
          <w:rFonts w:ascii="Times New Roman" w:eastAsia="Times New Roman" w:hAnsi="Times New Roman" w:cs="Times New Roman"/>
          <w:color w:val="000000"/>
        </w:rPr>
        <w:t xml:space="preserve">In attending the virtual Dual Diagnosis Anonymous support group, I was able to get some background information on the group and an understanding of how sessions are performed. The group leader welcomed new participants, went over introductions and the consent process by requesting individual verbal consents confirming that the group agreed to follow the “privacy, confidentiality and security” of not sharing information of others (Venegas et al.,2022). Once introductions were completed the counselor discussed the importance of dual diagnosis and how co-occurring mental illnesses are often experienced by adverse outcomes. Other co-occurring disorders that peers reported were identified were : Eating Disorders, Chronic Anxiety, and </w:t>
      </w:r>
      <w:proofErr w:type="gramStart"/>
      <w:r w:rsidRPr="008D6919">
        <w:rPr>
          <w:rFonts w:ascii="Times New Roman" w:eastAsia="Times New Roman" w:hAnsi="Times New Roman" w:cs="Times New Roman"/>
          <w:color w:val="000000"/>
        </w:rPr>
        <w:lastRenderedPageBreak/>
        <w:t>Attention Deficit Hyperactivity Disorder</w:t>
      </w:r>
      <w:proofErr w:type="gramEnd"/>
      <w:r w:rsidRPr="008D6919">
        <w:rPr>
          <w:rFonts w:ascii="Times New Roman" w:eastAsia="Times New Roman" w:hAnsi="Times New Roman" w:cs="Times New Roman"/>
          <w:color w:val="000000"/>
        </w:rPr>
        <w:t xml:space="preserve">. Although this group did not discuss any faith- based elements, many of the clients did mention phrases such as “the universe” and “guidance” and “life experiences” when processing within the group. As a counseling student with a “universal” </w:t>
      </w:r>
      <w:r w:rsidR="00732ED4" w:rsidRPr="008D6919">
        <w:rPr>
          <w:rFonts w:ascii="Times New Roman" w:eastAsia="Times New Roman" w:hAnsi="Times New Roman" w:cs="Times New Roman"/>
          <w:color w:val="000000"/>
        </w:rPr>
        <w:t>faith-based</w:t>
      </w:r>
      <w:r w:rsidRPr="008D6919">
        <w:rPr>
          <w:rFonts w:ascii="Times New Roman" w:eastAsia="Times New Roman" w:hAnsi="Times New Roman" w:cs="Times New Roman"/>
          <w:color w:val="000000"/>
        </w:rPr>
        <w:t xml:space="preserve"> approach, I like how support groups are respectful and inclusive of all </w:t>
      </w:r>
      <w:proofErr w:type="gramStart"/>
      <w:r w:rsidRPr="008D6919">
        <w:rPr>
          <w:rFonts w:ascii="Times New Roman" w:eastAsia="Times New Roman" w:hAnsi="Times New Roman" w:cs="Times New Roman"/>
          <w:color w:val="000000"/>
        </w:rPr>
        <w:t>faith based</w:t>
      </w:r>
      <w:proofErr w:type="gramEnd"/>
      <w:r w:rsidRPr="008D6919">
        <w:rPr>
          <w:rFonts w:ascii="Times New Roman" w:eastAsia="Times New Roman" w:hAnsi="Times New Roman" w:cs="Times New Roman"/>
          <w:color w:val="000000"/>
        </w:rPr>
        <w:t xml:space="preserve"> views while focusing on each individual's needs. In becoming a professional counselor, I believe that one must provide a safe space to allow clients to freely express themselves utilizing their </w:t>
      </w:r>
      <w:r w:rsidR="00732ED4" w:rsidRPr="008D6919">
        <w:rPr>
          <w:rFonts w:ascii="Times New Roman" w:eastAsia="Times New Roman" w:hAnsi="Times New Roman" w:cs="Times New Roman"/>
          <w:color w:val="000000"/>
        </w:rPr>
        <w:t>faith-based</w:t>
      </w:r>
      <w:r w:rsidRPr="008D6919">
        <w:rPr>
          <w:rFonts w:ascii="Times New Roman" w:eastAsia="Times New Roman" w:hAnsi="Times New Roman" w:cs="Times New Roman"/>
          <w:color w:val="000000"/>
        </w:rPr>
        <w:t xml:space="preserve"> perspectives. </w:t>
      </w:r>
    </w:p>
    <w:p w14:paraId="4A1FEEFE" w14:textId="77777777" w:rsidR="008D6919" w:rsidRPr="008D6919" w:rsidRDefault="008D6919" w:rsidP="0094065B">
      <w:pPr>
        <w:spacing w:line="480" w:lineRule="auto"/>
        <w:ind w:firstLine="720"/>
        <w:jc w:val="center"/>
        <w:rPr>
          <w:rFonts w:ascii="Times New Roman" w:eastAsia="Times New Roman" w:hAnsi="Times New Roman" w:cs="Times New Roman"/>
          <w:color w:val="000000"/>
        </w:rPr>
      </w:pPr>
      <w:r w:rsidRPr="008D6919">
        <w:rPr>
          <w:rFonts w:ascii="Times New Roman" w:eastAsia="Times New Roman" w:hAnsi="Times New Roman" w:cs="Times New Roman"/>
          <w:b/>
          <w:bCs/>
          <w:color w:val="000000"/>
        </w:rPr>
        <w:t>Support Group Observations</w:t>
      </w:r>
    </w:p>
    <w:p w14:paraId="46206DAD" w14:textId="77777777" w:rsidR="008D6919" w:rsidRPr="008D6919" w:rsidRDefault="008D6919" w:rsidP="0094065B">
      <w:pPr>
        <w:spacing w:line="480" w:lineRule="auto"/>
        <w:ind w:firstLine="720"/>
        <w:rPr>
          <w:rFonts w:ascii="Times New Roman" w:eastAsia="Times New Roman" w:hAnsi="Times New Roman" w:cs="Times New Roman"/>
          <w:color w:val="000000"/>
        </w:rPr>
      </w:pPr>
      <w:r w:rsidRPr="008D6919">
        <w:rPr>
          <w:rFonts w:ascii="Times New Roman" w:eastAsia="Times New Roman" w:hAnsi="Times New Roman" w:cs="Times New Roman"/>
          <w:color w:val="000000"/>
        </w:rPr>
        <w:t xml:space="preserve">In my observations of the peer support group, I was able to identify that many of the clients enjoyed having a virtual platform to share and seek support. There were also a few of the clients in the group that stated that they still attend in person sessions that's primarily focused on their substance abuse recovery journey. As a client perspective, one can understand the benefits of having the conscience of virtual meetings to access meetings from anywhere. This can also be beneficial by having an “increase meeting availability” where newcomers are always welcomed. </w:t>
      </w:r>
      <w:proofErr w:type="gramStart"/>
      <w:r w:rsidRPr="008D6919">
        <w:rPr>
          <w:rFonts w:ascii="Times New Roman" w:eastAsia="Times New Roman" w:hAnsi="Times New Roman" w:cs="Times New Roman"/>
          <w:color w:val="000000"/>
        </w:rPr>
        <w:t>I myself</w:t>
      </w:r>
      <w:proofErr w:type="gramEnd"/>
      <w:r w:rsidRPr="008D6919">
        <w:rPr>
          <w:rFonts w:ascii="Times New Roman" w:eastAsia="Times New Roman" w:hAnsi="Times New Roman" w:cs="Times New Roman"/>
          <w:color w:val="000000"/>
        </w:rPr>
        <w:t xml:space="preserve"> was quite nervous to join the peer support and not knowing if I was accepted to join or required to interact throughout the session. I also observed that many SUD clients share that their sobriety “heavily relied” by participating in weekly group sessions and providing support to others (Fagan,2021). Having easily accessible support groups such like these can be beneficial for clients to check in from their home. </w:t>
      </w:r>
    </w:p>
    <w:p w14:paraId="651C52CC" w14:textId="77777777" w:rsidR="008D6919" w:rsidRPr="008D6919" w:rsidRDefault="008D6919" w:rsidP="0094065B">
      <w:pPr>
        <w:spacing w:line="480" w:lineRule="auto"/>
        <w:ind w:firstLine="720"/>
        <w:rPr>
          <w:rFonts w:ascii="Times New Roman" w:eastAsia="Times New Roman" w:hAnsi="Times New Roman" w:cs="Times New Roman"/>
          <w:color w:val="000000"/>
        </w:rPr>
      </w:pPr>
      <w:r w:rsidRPr="008D6919">
        <w:rPr>
          <w:rFonts w:ascii="Times New Roman" w:eastAsia="Times New Roman" w:hAnsi="Times New Roman" w:cs="Times New Roman"/>
          <w:color w:val="000000"/>
        </w:rPr>
        <w:t xml:space="preserve">In considering all the benefits of having a virtual platform to discuss dual diagnosis, there were a few issues that I noticed such as technical issues and peer interactions. Prior to starting the group session, a few clients entered the group late due to having technical issues, this caused the counselor to pause the discussion to check in with the new members causing interruptions. </w:t>
      </w:r>
      <w:r w:rsidRPr="008D6919">
        <w:rPr>
          <w:rFonts w:ascii="Times New Roman" w:eastAsia="Times New Roman" w:hAnsi="Times New Roman" w:cs="Times New Roman"/>
          <w:color w:val="000000"/>
        </w:rPr>
        <w:lastRenderedPageBreak/>
        <w:t xml:space="preserve">Another issue that I observed involved some clients to not participate or provide support when certain topics were discussed. An example of this was a client who was very anxious and was sharing their personal experiences and having difficulty in processing their current behaviors related to their SUD. This person stated they were open to support from the group but no one in the group was able to provide support on their SUD aside from the group facilitator. From my observation it seemed like the client had been in this group in previous sessions and clients didn’t feel comfortable commenting on their experiences. The group facilitator was able to provide support to the client by asking questions and helping the client identify emotions related to their behaviors and urges. The take back that I received from experiencing this virtually is that clients sometimes prefer to connect with clients before feeling comfortable to provide support or share similar experiences. This might be something that could possibly be accomplished in in-person settings or over time in virtual sessions. Lastly, another issue that could possibly have occurred in their group would be clients </w:t>
      </w:r>
      <w:proofErr w:type="gramStart"/>
      <w:r w:rsidRPr="008D6919">
        <w:rPr>
          <w:rFonts w:ascii="Times New Roman" w:eastAsia="Times New Roman" w:hAnsi="Times New Roman" w:cs="Times New Roman"/>
          <w:color w:val="000000"/>
        </w:rPr>
        <w:t>experiencing difficulty</w:t>
      </w:r>
      <w:proofErr w:type="gramEnd"/>
      <w:r w:rsidRPr="008D6919">
        <w:rPr>
          <w:rFonts w:ascii="Times New Roman" w:eastAsia="Times New Roman" w:hAnsi="Times New Roman" w:cs="Times New Roman"/>
          <w:color w:val="000000"/>
        </w:rPr>
        <w:t xml:space="preserve"> with “cognitive disabilities” having difficulty in speaking within the group therefore requiring appropriate accommodations (Substance Abuse Treatment, 2005).</w:t>
      </w:r>
    </w:p>
    <w:p w14:paraId="0AA14ADB" w14:textId="77777777" w:rsidR="008D6919" w:rsidRPr="008D6919" w:rsidRDefault="008D6919" w:rsidP="0094065B">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b/>
          <w:bCs/>
          <w:color w:val="000000"/>
        </w:rPr>
        <w:t>Recovery -Oriented Recovery Goals </w:t>
      </w:r>
    </w:p>
    <w:p w14:paraId="68C178DD" w14:textId="77777777" w:rsidR="008D6919" w:rsidRPr="008D6919" w:rsidRDefault="008D6919" w:rsidP="0094065B">
      <w:pPr>
        <w:spacing w:line="480" w:lineRule="auto"/>
        <w:rPr>
          <w:rFonts w:ascii="Times New Roman" w:eastAsia="Times New Roman" w:hAnsi="Times New Roman" w:cs="Times New Roman"/>
          <w:color w:val="000000"/>
        </w:rPr>
      </w:pPr>
      <w:r w:rsidRPr="008D6919">
        <w:rPr>
          <w:rFonts w:ascii="Times New Roman" w:eastAsia="Times New Roman" w:hAnsi="Times New Roman" w:cs="Times New Roman"/>
          <w:color w:val="000000"/>
        </w:rPr>
        <w:tab/>
        <w:t xml:space="preserve">Once clients took their turns in processing current emotions that they shared with the group, the facilitator provided an activity for clients to reflect and share amongst the group. The first activity involved Cognitive behavioral therapy (CBT) by helping clients identify emotions and exploring patterns and thought processes in the clients' experiences (Substance Abuse Treatment, 2005). Some of the clients had difficulty identifying thought processes in triggering events and were able to identify psychological and physical symptoms when triggered. This was demonstrated by clients sharing grounding and mindfulness tools to utilize in triggered </w:t>
      </w:r>
      <w:r w:rsidRPr="008D6919">
        <w:rPr>
          <w:rFonts w:ascii="Times New Roman" w:eastAsia="Times New Roman" w:hAnsi="Times New Roman" w:cs="Times New Roman"/>
          <w:color w:val="000000"/>
        </w:rPr>
        <w:lastRenderedPageBreak/>
        <w:t xml:space="preserve">experiences to help with emotional regulation and identify their emotions within situations. There were about three clients who identified experiencing chronic anxiety, ADHD alongside their </w:t>
      </w:r>
      <w:proofErr w:type="gramStart"/>
      <w:r w:rsidRPr="008D6919">
        <w:rPr>
          <w:rFonts w:ascii="Times New Roman" w:eastAsia="Times New Roman" w:hAnsi="Times New Roman" w:cs="Times New Roman"/>
          <w:color w:val="000000"/>
        </w:rPr>
        <w:t>SUD</w:t>
      </w:r>
      <w:proofErr w:type="gramEnd"/>
      <w:r w:rsidRPr="008D6919">
        <w:rPr>
          <w:rFonts w:ascii="Times New Roman" w:eastAsia="Times New Roman" w:hAnsi="Times New Roman" w:cs="Times New Roman"/>
          <w:color w:val="000000"/>
        </w:rPr>
        <w:t xml:space="preserve"> and shared various grounding tools that they found helpful to use in triggering situations. Others from the group had also shared interest in the grounding tools and set intentions of researching grounding tools that would be appropriate to utilize within their daily routine. One client also brought up utilizing a cold pack to help when experiencing severe anxiety to help the client ground themselves to “promote distress tolerance” (</w:t>
      </w:r>
      <w:proofErr w:type="spellStart"/>
      <w:r w:rsidRPr="008D6919">
        <w:rPr>
          <w:rFonts w:ascii="Times New Roman" w:eastAsia="Times New Roman" w:hAnsi="Times New Roman" w:cs="Times New Roman"/>
          <w:color w:val="000000"/>
        </w:rPr>
        <w:t>Compitus</w:t>
      </w:r>
      <w:proofErr w:type="spellEnd"/>
      <w:r w:rsidRPr="008D6919">
        <w:rPr>
          <w:rFonts w:ascii="Times New Roman" w:eastAsia="Times New Roman" w:hAnsi="Times New Roman" w:cs="Times New Roman"/>
          <w:color w:val="000000"/>
        </w:rPr>
        <w:t xml:space="preserve"> , 2020). </w:t>
      </w:r>
    </w:p>
    <w:p w14:paraId="6146B729" w14:textId="77777777" w:rsidR="008D6919" w:rsidRPr="008D6919" w:rsidRDefault="008D6919" w:rsidP="0094065B">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b/>
          <w:bCs/>
          <w:color w:val="000000"/>
        </w:rPr>
        <w:t>Conclusion </w:t>
      </w:r>
    </w:p>
    <w:p w14:paraId="70ED89EA" w14:textId="77777777" w:rsidR="008D6919" w:rsidRPr="008D6919" w:rsidRDefault="008D6919" w:rsidP="0094065B">
      <w:pPr>
        <w:spacing w:line="480" w:lineRule="auto"/>
        <w:ind w:firstLine="720"/>
        <w:rPr>
          <w:rFonts w:ascii="Times New Roman" w:eastAsia="Times New Roman" w:hAnsi="Times New Roman" w:cs="Times New Roman"/>
          <w:color w:val="000000"/>
        </w:rPr>
      </w:pPr>
      <w:r w:rsidRPr="008D6919">
        <w:rPr>
          <w:rFonts w:ascii="Times New Roman" w:eastAsia="Times New Roman" w:hAnsi="Times New Roman" w:cs="Times New Roman"/>
          <w:color w:val="000000"/>
        </w:rPr>
        <w:t xml:space="preserve">In reflecting back on attending my first SUD recovery peer group, I am glad that I was able to participate in a group that focused on dual diagnosis. I was able to have the exposure of observing clients share their personal experiences of how each co-occurring disorder impacts their Substance abuse and how tools for each disorder </w:t>
      </w:r>
      <w:proofErr w:type="gramStart"/>
      <w:r w:rsidRPr="008D6919">
        <w:rPr>
          <w:rFonts w:ascii="Times New Roman" w:eastAsia="Times New Roman" w:hAnsi="Times New Roman" w:cs="Times New Roman"/>
          <w:color w:val="000000"/>
        </w:rPr>
        <w:t>has</w:t>
      </w:r>
      <w:proofErr w:type="gramEnd"/>
      <w:r w:rsidRPr="008D6919">
        <w:rPr>
          <w:rFonts w:ascii="Times New Roman" w:eastAsia="Times New Roman" w:hAnsi="Times New Roman" w:cs="Times New Roman"/>
          <w:color w:val="000000"/>
        </w:rPr>
        <w:t xml:space="preserve"> been helpful integrating into their SUD treatment. In </w:t>
      </w:r>
      <w:proofErr w:type="gramStart"/>
      <w:r w:rsidRPr="008D6919">
        <w:rPr>
          <w:rFonts w:ascii="Times New Roman" w:eastAsia="Times New Roman" w:hAnsi="Times New Roman" w:cs="Times New Roman"/>
          <w:color w:val="000000"/>
        </w:rPr>
        <w:t>addition</w:t>
      </w:r>
      <w:proofErr w:type="gramEnd"/>
      <w:r w:rsidRPr="008D6919">
        <w:rPr>
          <w:rFonts w:ascii="Times New Roman" w:eastAsia="Times New Roman" w:hAnsi="Times New Roman" w:cs="Times New Roman"/>
          <w:color w:val="000000"/>
        </w:rPr>
        <w:t xml:space="preserve"> I believe that these support groups provide a great platform for clients to learn counseling tools that coils also help them within their recovery journey. As a counseling student in observing this virtual group I can understand that these classes operate </w:t>
      </w:r>
      <w:proofErr w:type="gramStart"/>
      <w:r w:rsidRPr="008D6919">
        <w:rPr>
          <w:rFonts w:ascii="Times New Roman" w:eastAsia="Times New Roman" w:hAnsi="Times New Roman" w:cs="Times New Roman"/>
          <w:color w:val="000000"/>
        </w:rPr>
        <w:t>freely</w:t>
      </w:r>
      <w:proofErr w:type="gramEnd"/>
      <w:r w:rsidRPr="008D6919">
        <w:rPr>
          <w:rFonts w:ascii="Times New Roman" w:eastAsia="Times New Roman" w:hAnsi="Times New Roman" w:cs="Times New Roman"/>
          <w:color w:val="000000"/>
        </w:rPr>
        <w:t xml:space="preserve"> and I can acknowledge the importance of conducting thorough screening and pre-assessment to determine individuals that are at high risk in use of substances while also understanding the relationship of co-occurring disorders. Based on this experience I would like to research and understand if “</w:t>
      </w:r>
      <w:proofErr w:type="spellStart"/>
      <w:r w:rsidRPr="008D6919">
        <w:rPr>
          <w:rFonts w:ascii="Times New Roman" w:eastAsia="Times New Roman" w:hAnsi="Times New Roman" w:cs="Times New Roman"/>
          <w:color w:val="000000"/>
        </w:rPr>
        <w:t>co occurring</w:t>
      </w:r>
      <w:proofErr w:type="spellEnd"/>
      <w:r w:rsidRPr="008D6919">
        <w:rPr>
          <w:rFonts w:ascii="Times New Roman" w:eastAsia="Times New Roman" w:hAnsi="Times New Roman" w:cs="Times New Roman"/>
          <w:color w:val="000000"/>
        </w:rPr>
        <w:t xml:space="preserve">” paneling should be included within pre screenings for each substance assessment. Would having co-occurring disorders increase the risk for clients who use substances? How would their treatment look like integrating treatments from their co-occurring disorders? Regardless, I will continue to apply empathy and compassion when </w:t>
      </w:r>
      <w:r w:rsidRPr="008D6919">
        <w:rPr>
          <w:rFonts w:ascii="Times New Roman" w:eastAsia="Times New Roman" w:hAnsi="Times New Roman" w:cs="Times New Roman"/>
          <w:color w:val="000000"/>
        </w:rPr>
        <w:lastRenderedPageBreak/>
        <w:t>working with clients with SUD’s, to provide a holism approach while practicing patience to understand the client's personal experiences impacting their recovery journey. </w:t>
      </w:r>
    </w:p>
    <w:p w14:paraId="63D0D708" w14:textId="77777777" w:rsidR="008D6919" w:rsidRPr="008D6919" w:rsidRDefault="008D6919" w:rsidP="0094065B">
      <w:pPr>
        <w:spacing w:line="480" w:lineRule="auto"/>
        <w:rPr>
          <w:rFonts w:ascii="Times New Roman" w:eastAsia="Times New Roman" w:hAnsi="Times New Roman" w:cs="Times New Roman"/>
          <w:color w:val="000000"/>
        </w:rPr>
      </w:pPr>
      <w:r w:rsidRPr="008D6919">
        <w:rPr>
          <w:rFonts w:ascii="Times New Roman" w:eastAsia="Times New Roman" w:hAnsi="Times New Roman" w:cs="Times New Roman"/>
          <w:color w:val="000000"/>
        </w:rPr>
        <w:t> </w:t>
      </w:r>
    </w:p>
    <w:p w14:paraId="5DD64604" w14:textId="77777777" w:rsidR="008D6919" w:rsidRPr="008D6919" w:rsidRDefault="008D6919" w:rsidP="008D6919">
      <w:pPr>
        <w:spacing w:line="480" w:lineRule="auto"/>
        <w:rPr>
          <w:rFonts w:ascii="Times New Roman" w:eastAsia="Times New Roman" w:hAnsi="Times New Roman" w:cs="Times New Roman"/>
          <w:color w:val="000000"/>
        </w:rPr>
      </w:pPr>
      <w:r w:rsidRPr="008D6919">
        <w:rPr>
          <w:rFonts w:ascii="Times New Roman" w:eastAsia="Times New Roman" w:hAnsi="Times New Roman" w:cs="Times New Roman"/>
          <w:color w:val="000000"/>
        </w:rPr>
        <w:t> </w:t>
      </w:r>
    </w:p>
    <w:p w14:paraId="0048E7D1" w14:textId="03CF3E39" w:rsidR="008D6919" w:rsidRDefault="008D6919" w:rsidP="008D6919">
      <w:pPr>
        <w:spacing w:line="480" w:lineRule="auto"/>
        <w:rPr>
          <w:rFonts w:ascii="Times New Roman" w:eastAsia="Times New Roman" w:hAnsi="Times New Roman" w:cs="Times New Roman"/>
          <w:color w:val="000000"/>
        </w:rPr>
      </w:pPr>
      <w:r w:rsidRPr="008D6919">
        <w:rPr>
          <w:rFonts w:ascii="Times New Roman" w:eastAsia="Times New Roman" w:hAnsi="Times New Roman" w:cs="Times New Roman"/>
          <w:color w:val="000000"/>
        </w:rPr>
        <w:t> </w:t>
      </w:r>
    </w:p>
    <w:p w14:paraId="4092D471" w14:textId="5BECD4AE" w:rsidR="0094065B" w:rsidRDefault="0094065B" w:rsidP="008D6919">
      <w:pPr>
        <w:spacing w:line="480" w:lineRule="auto"/>
        <w:rPr>
          <w:rFonts w:ascii="Times New Roman" w:eastAsia="Times New Roman" w:hAnsi="Times New Roman" w:cs="Times New Roman"/>
          <w:color w:val="000000"/>
        </w:rPr>
      </w:pPr>
    </w:p>
    <w:p w14:paraId="27A80B0D" w14:textId="74BCC484" w:rsidR="0094065B" w:rsidRDefault="0094065B" w:rsidP="008D6919">
      <w:pPr>
        <w:spacing w:line="480" w:lineRule="auto"/>
        <w:rPr>
          <w:rFonts w:ascii="Times New Roman" w:eastAsia="Times New Roman" w:hAnsi="Times New Roman" w:cs="Times New Roman"/>
          <w:color w:val="000000"/>
        </w:rPr>
      </w:pPr>
    </w:p>
    <w:p w14:paraId="08CBF125" w14:textId="12EECF38" w:rsidR="0094065B" w:rsidRDefault="0094065B" w:rsidP="008D6919">
      <w:pPr>
        <w:spacing w:line="480" w:lineRule="auto"/>
        <w:rPr>
          <w:rFonts w:ascii="Times New Roman" w:eastAsia="Times New Roman" w:hAnsi="Times New Roman" w:cs="Times New Roman"/>
          <w:color w:val="000000"/>
        </w:rPr>
      </w:pPr>
    </w:p>
    <w:p w14:paraId="6E90425A" w14:textId="2F4E5A93" w:rsidR="0094065B" w:rsidRDefault="0094065B" w:rsidP="008D6919">
      <w:pPr>
        <w:spacing w:line="480" w:lineRule="auto"/>
        <w:rPr>
          <w:rFonts w:ascii="Times New Roman" w:eastAsia="Times New Roman" w:hAnsi="Times New Roman" w:cs="Times New Roman"/>
          <w:color w:val="000000"/>
        </w:rPr>
      </w:pPr>
    </w:p>
    <w:p w14:paraId="6BF5982F" w14:textId="47DC3AA9" w:rsidR="0094065B" w:rsidRDefault="0094065B" w:rsidP="008D6919">
      <w:pPr>
        <w:spacing w:line="480" w:lineRule="auto"/>
        <w:rPr>
          <w:rFonts w:ascii="Times New Roman" w:eastAsia="Times New Roman" w:hAnsi="Times New Roman" w:cs="Times New Roman"/>
          <w:color w:val="000000"/>
        </w:rPr>
      </w:pPr>
    </w:p>
    <w:p w14:paraId="66C33B56" w14:textId="121B55AD" w:rsidR="0094065B" w:rsidRDefault="0094065B" w:rsidP="008D6919">
      <w:pPr>
        <w:spacing w:line="480" w:lineRule="auto"/>
        <w:rPr>
          <w:rFonts w:ascii="Times New Roman" w:eastAsia="Times New Roman" w:hAnsi="Times New Roman" w:cs="Times New Roman"/>
          <w:color w:val="000000"/>
        </w:rPr>
      </w:pPr>
    </w:p>
    <w:p w14:paraId="3DB27975" w14:textId="02EA4C68" w:rsidR="00732ED4" w:rsidRDefault="00732ED4" w:rsidP="008D6919">
      <w:pPr>
        <w:spacing w:line="480" w:lineRule="auto"/>
        <w:rPr>
          <w:rFonts w:ascii="Times New Roman" w:eastAsia="Times New Roman" w:hAnsi="Times New Roman" w:cs="Times New Roman"/>
          <w:color w:val="000000"/>
        </w:rPr>
      </w:pPr>
    </w:p>
    <w:p w14:paraId="7181EF85" w14:textId="20CEB4EF" w:rsidR="00732ED4" w:rsidRDefault="00732ED4" w:rsidP="008D6919">
      <w:pPr>
        <w:spacing w:line="480" w:lineRule="auto"/>
        <w:rPr>
          <w:rFonts w:ascii="Times New Roman" w:eastAsia="Times New Roman" w:hAnsi="Times New Roman" w:cs="Times New Roman"/>
          <w:color w:val="000000"/>
        </w:rPr>
      </w:pPr>
    </w:p>
    <w:p w14:paraId="350009B8" w14:textId="5D81A9F7" w:rsidR="00732ED4" w:rsidRDefault="00732ED4" w:rsidP="008D6919">
      <w:pPr>
        <w:spacing w:line="480" w:lineRule="auto"/>
        <w:rPr>
          <w:rFonts w:ascii="Times New Roman" w:eastAsia="Times New Roman" w:hAnsi="Times New Roman" w:cs="Times New Roman"/>
          <w:color w:val="000000"/>
        </w:rPr>
      </w:pPr>
    </w:p>
    <w:p w14:paraId="52624591" w14:textId="1F13A78A" w:rsidR="00732ED4" w:rsidRDefault="00732ED4" w:rsidP="008D6919">
      <w:pPr>
        <w:spacing w:line="480" w:lineRule="auto"/>
        <w:rPr>
          <w:rFonts w:ascii="Times New Roman" w:eastAsia="Times New Roman" w:hAnsi="Times New Roman" w:cs="Times New Roman"/>
          <w:color w:val="000000"/>
        </w:rPr>
      </w:pPr>
    </w:p>
    <w:p w14:paraId="500F2722" w14:textId="705D208F" w:rsidR="00732ED4" w:rsidRDefault="00732ED4" w:rsidP="008D6919">
      <w:pPr>
        <w:spacing w:line="480" w:lineRule="auto"/>
        <w:rPr>
          <w:rFonts w:ascii="Times New Roman" w:eastAsia="Times New Roman" w:hAnsi="Times New Roman" w:cs="Times New Roman"/>
          <w:color w:val="000000"/>
        </w:rPr>
      </w:pPr>
    </w:p>
    <w:p w14:paraId="3FB70CA7" w14:textId="6C6D4280" w:rsidR="00732ED4" w:rsidRDefault="00732ED4" w:rsidP="008D6919">
      <w:pPr>
        <w:spacing w:line="480" w:lineRule="auto"/>
        <w:rPr>
          <w:rFonts w:ascii="Times New Roman" w:eastAsia="Times New Roman" w:hAnsi="Times New Roman" w:cs="Times New Roman"/>
          <w:color w:val="000000"/>
        </w:rPr>
      </w:pPr>
    </w:p>
    <w:p w14:paraId="369D0E8E" w14:textId="42442059" w:rsidR="00732ED4" w:rsidRDefault="00732ED4" w:rsidP="008D6919">
      <w:pPr>
        <w:spacing w:line="480" w:lineRule="auto"/>
        <w:rPr>
          <w:rFonts w:ascii="Times New Roman" w:eastAsia="Times New Roman" w:hAnsi="Times New Roman" w:cs="Times New Roman"/>
          <w:color w:val="000000"/>
        </w:rPr>
      </w:pPr>
    </w:p>
    <w:p w14:paraId="4A99CA1A" w14:textId="08EB2423" w:rsidR="00732ED4" w:rsidRDefault="00732ED4" w:rsidP="008D6919">
      <w:pPr>
        <w:spacing w:line="480" w:lineRule="auto"/>
        <w:rPr>
          <w:rFonts w:ascii="Times New Roman" w:eastAsia="Times New Roman" w:hAnsi="Times New Roman" w:cs="Times New Roman"/>
          <w:color w:val="000000"/>
        </w:rPr>
      </w:pPr>
    </w:p>
    <w:p w14:paraId="3FD5FA47" w14:textId="0EEF4C0A" w:rsidR="00732ED4" w:rsidRDefault="00732ED4" w:rsidP="008D6919">
      <w:pPr>
        <w:spacing w:line="480" w:lineRule="auto"/>
        <w:rPr>
          <w:rFonts w:ascii="Times New Roman" w:eastAsia="Times New Roman" w:hAnsi="Times New Roman" w:cs="Times New Roman"/>
          <w:color w:val="000000"/>
        </w:rPr>
      </w:pPr>
    </w:p>
    <w:p w14:paraId="0D44D1BC" w14:textId="242ED252" w:rsidR="00732ED4" w:rsidRDefault="00732ED4" w:rsidP="008D6919">
      <w:pPr>
        <w:spacing w:line="480" w:lineRule="auto"/>
        <w:rPr>
          <w:rFonts w:ascii="Times New Roman" w:eastAsia="Times New Roman" w:hAnsi="Times New Roman" w:cs="Times New Roman"/>
          <w:color w:val="000000"/>
        </w:rPr>
      </w:pPr>
    </w:p>
    <w:p w14:paraId="33475008" w14:textId="77777777" w:rsidR="00732ED4" w:rsidRPr="008D6919" w:rsidRDefault="00732ED4" w:rsidP="008D6919">
      <w:pPr>
        <w:spacing w:line="480" w:lineRule="auto"/>
        <w:rPr>
          <w:rFonts w:ascii="Times New Roman" w:eastAsia="Times New Roman" w:hAnsi="Times New Roman" w:cs="Times New Roman"/>
          <w:color w:val="000000"/>
        </w:rPr>
      </w:pPr>
    </w:p>
    <w:p w14:paraId="07F1E0AC" w14:textId="77777777" w:rsidR="008D6919" w:rsidRPr="008D6919" w:rsidRDefault="008D6919" w:rsidP="008D6919">
      <w:pPr>
        <w:spacing w:line="480" w:lineRule="auto"/>
        <w:rPr>
          <w:rFonts w:ascii="Times New Roman" w:eastAsia="Times New Roman" w:hAnsi="Times New Roman" w:cs="Times New Roman"/>
          <w:color w:val="000000"/>
        </w:rPr>
      </w:pPr>
      <w:r w:rsidRPr="008D6919">
        <w:rPr>
          <w:rFonts w:ascii="Times New Roman" w:eastAsia="Times New Roman" w:hAnsi="Times New Roman" w:cs="Times New Roman"/>
          <w:color w:val="000000"/>
        </w:rPr>
        <w:t> </w:t>
      </w:r>
    </w:p>
    <w:p w14:paraId="6544CC3F" w14:textId="51D61E3E" w:rsidR="008D6919" w:rsidRPr="008D6919" w:rsidRDefault="008D6919" w:rsidP="00732ED4">
      <w:pPr>
        <w:spacing w:line="480" w:lineRule="auto"/>
        <w:jc w:val="center"/>
        <w:rPr>
          <w:rFonts w:ascii="Times New Roman" w:eastAsia="Times New Roman" w:hAnsi="Times New Roman" w:cs="Times New Roman"/>
          <w:color w:val="000000"/>
        </w:rPr>
      </w:pPr>
      <w:r w:rsidRPr="008D6919">
        <w:rPr>
          <w:rFonts w:ascii="Times New Roman" w:eastAsia="Times New Roman" w:hAnsi="Times New Roman" w:cs="Times New Roman"/>
          <w:b/>
          <w:bCs/>
          <w:color w:val="000000"/>
        </w:rPr>
        <w:lastRenderedPageBreak/>
        <w:t>References</w:t>
      </w:r>
    </w:p>
    <w:p w14:paraId="1B5C8A16" w14:textId="77777777" w:rsidR="008D6919" w:rsidRPr="008D6919" w:rsidRDefault="008D6919" w:rsidP="00732ED4">
      <w:pPr>
        <w:spacing w:before="240" w:after="240" w:line="480" w:lineRule="auto"/>
        <w:ind w:left="720" w:hanging="720"/>
        <w:rPr>
          <w:rFonts w:ascii="Times New Roman" w:eastAsia="Times New Roman" w:hAnsi="Times New Roman" w:cs="Times New Roman"/>
          <w:color w:val="000000"/>
        </w:rPr>
      </w:pPr>
      <w:proofErr w:type="spellStart"/>
      <w:r w:rsidRPr="008D6919">
        <w:rPr>
          <w:rFonts w:ascii="Times New Roman" w:eastAsia="Times New Roman" w:hAnsi="Times New Roman" w:cs="Times New Roman"/>
          <w:color w:val="191919"/>
          <w:shd w:val="clear" w:color="auto" w:fill="FFFFFF"/>
        </w:rPr>
        <w:t>Compitus,K</w:t>
      </w:r>
      <w:proofErr w:type="spellEnd"/>
      <w:r w:rsidRPr="008D6919">
        <w:rPr>
          <w:rFonts w:ascii="Times New Roman" w:eastAsia="Times New Roman" w:hAnsi="Times New Roman" w:cs="Times New Roman"/>
          <w:color w:val="191919"/>
          <w:shd w:val="clear" w:color="auto" w:fill="FFFFFF"/>
        </w:rPr>
        <w:t xml:space="preserve">. (2022). What Are Distress Tolerance Skills? Your Ultimate DBT Toolkit. Positive Psychology. </w:t>
      </w:r>
      <w:hyperlink r:id="rId4" w:history="1">
        <w:r w:rsidRPr="008D6919">
          <w:rPr>
            <w:rFonts w:ascii="Times New Roman" w:eastAsia="Times New Roman" w:hAnsi="Times New Roman" w:cs="Times New Roman"/>
            <w:color w:val="1155CC"/>
            <w:u w:val="single"/>
            <w:shd w:val="clear" w:color="auto" w:fill="FFFFFF"/>
          </w:rPr>
          <w:t>https://positivepsychology.com/distress-tolerance-skills/</w:t>
        </w:r>
      </w:hyperlink>
      <w:r w:rsidRPr="008D6919">
        <w:rPr>
          <w:rFonts w:ascii="Times New Roman" w:eastAsia="Times New Roman" w:hAnsi="Times New Roman" w:cs="Times New Roman"/>
          <w:color w:val="191919"/>
          <w:shd w:val="clear" w:color="auto" w:fill="FFFFFF"/>
        </w:rPr>
        <w:t> </w:t>
      </w:r>
    </w:p>
    <w:p w14:paraId="482A2630" w14:textId="77777777" w:rsidR="008D6919" w:rsidRPr="008D6919" w:rsidRDefault="008D6919" w:rsidP="00732ED4">
      <w:pPr>
        <w:spacing w:before="240" w:after="240" w:line="480" w:lineRule="auto"/>
        <w:ind w:left="720" w:hanging="720"/>
        <w:rPr>
          <w:rFonts w:ascii="Times New Roman" w:eastAsia="Times New Roman" w:hAnsi="Times New Roman" w:cs="Times New Roman"/>
          <w:color w:val="000000"/>
        </w:rPr>
      </w:pPr>
      <w:r w:rsidRPr="008D6919">
        <w:rPr>
          <w:rFonts w:ascii="Times New Roman" w:eastAsia="Times New Roman" w:hAnsi="Times New Roman" w:cs="Times New Roman"/>
          <w:color w:val="191919"/>
          <w:shd w:val="clear" w:color="auto" w:fill="FFFFFF"/>
        </w:rPr>
        <w:t xml:space="preserve">Fagan, A.(2021).Virtual AA and 12-Step Meetings:4 Benefits, 4 </w:t>
      </w:r>
      <w:proofErr w:type="spellStart"/>
      <w:r w:rsidRPr="008D6919">
        <w:rPr>
          <w:rFonts w:ascii="Times New Roman" w:eastAsia="Times New Roman" w:hAnsi="Times New Roman" w:cs="Times New Roman"/>
          <w:color w:val="191919"/>
          <w:shd w:val="clear" w:color="auto" w:fill="FFFFFF"/>
        </w:rPr>
        <w:t>Downsides.Psychology</w:t>
      </w:r>
      <w:proofErr w:type="spellEnd"/>
      <w:r w:rsidRPr="008D6919">
        <w:rPr>
          <w:rFonts w:ascii="Times New Roman" w:eastAsia="Times New Roman" w:hAnsi="Times New Roman" w:cs="Times New Roman"/>
          <w:color w:val="191919"/>
          <w:shd w:val="clear" w:color="auto" w:fill="FFFFFF"/>
        </w:rPr>
        <w:t xml:space="preserve"> Today.</w:t>
      </w:r>
      <w:hyperlink r:id="rId5" w:history="1">
        <w:r w:rsidRPr="008D6919">
          <w:rPr>
            <w:rFonts w:ascii="Times New Roman" w:eastAsia="Times New Roman" w:hAnsi="Times New Roman" w:cs="Times New Roman"/>
            <w:color w:val="1155CC"/>
            <w:u w:val="single"/>
            <w:shd w:val="clear" w:color="auto" w:fill="FFFFFF"/>
          </w:rPr>
          <w:t>https://www.psychologytoday.com/us/blog/mind-matters-menninger/202101/virtual-aa-and-12-step-meetings-4-benefits-4-downsides</w:t>
        </w:r>
      </w:hyperlink>
      <w:r w:rsidRPr="008D6919">
        <w:rPr>
          <w:rFonts w:ascii="Times New Roman" w:eastAsia="Times New Roman" w:hAnsi="Times New Roman" w:cs="Times New Roman"/>
          <w:color w:val="191919"/>
          <w:shd w:val="clear" w:color="auto" w:fill="FFFFFF"/>
        </w:rPr>
        <w:t> </w:t>
      </w:r>
    </w:p>
    <w:p w14:paraId="1407E21F" w14:textId="77777777" w:rsidR="008D6919" w:rsidRPr="008D6919" w:rsidRDefault="008D6919" w:rsidP="00732ED4">
      <w:pPr>
        <w:spacing w:before="240" w:after="240" w:line="480" w:lineRule="auto"/>
        <w:ind w:left="720" w:hanging="720"/>
        <w:rPr>
          <w:rFonts w:ascii="Times New Roman" w:eastAsia="Times New Roman" w:hAnsi="Times New Roman" w:cs="Times New Roman"/>
          <w:color w:val="000000"/>
        </w:rPr>
      </w:pPr>
      <w:r w:rsidRPr="008D6919">
        <w:rPr>
          <w:rFonts w:ascii="Times New Roman" w:eastAsia="Times New Roman" w:hAnsi="Times New Roman" w:cs="Times New Roman"/>
          <w:color w:val="222222"/>
          <w:shd w:val="clear" w:color="auto" w:fill="FFFFFF"/>
        </w:rPr>
        <w:t>Substance Abuse Treatment: Group Therapy [Internet]. Rockville (MD): Substance Abuse and Mental Health Services Administration (US); 2005. (Treatment Improvement Protocol (TIP) Series, No. 41.) 2 Types of Groups Commonly Used in Substance Abuse Treatment. Available from: https://www.ncbi.nlm.nih.gov/books/NBK64214/</w:t>
      </w:r>
    </w:p>
    <w:p w14:paraId="0D7A7B35" w14:textId="77777777" w:rsidR="008D6919" w:rsidRPr="008D6919" w:rsidRDefault="008D6919" w:rsidP="00732ED4">
      <w:pPr>
        <w:spacing w:before="240" w:after="240" w:line="480" w:lineRule="auto"/>
        <w:ind w:left="720" w:hanging="720"/>
        <w:rPr>
          <w:rFonts w:ascii="Times New Roman" w:eastAsia="Times New Roman" w:hAnsi="Times New Roman" w:cs="Times New Roman"/>
          <w:color w:val="000000"/>
        </w:rPr>
      </w:pPr>
      <w:r w:rsidRPr="008D6919">
        <w:rPr>
          <w:rFonts w:ascii="Times New Roman" w:eastAsia="Times New Roman" w:hAnsi="Times New Roman" w:cs="Times New Roman"/>
          <w:color w:val="212121"/>
          <w:shd w:val="clear" w:color="auto" w:fill="FFFFFF"/>
        </w:rPr>
        <w:t xml:space="preserve">Venegas, M. D., Brooks, J. M., Myers, A. L., Storm, M., &amp; Fortuna, K. L. (2022). Peer Support Specialists and Service Users' Perspectives on Privacy, Confidentiality, and Security of Digital Mental Health. </w:t>
      </w:r>
      <w:r w:rsidRPr="008D6919">
        <w:rPr>
          <w:rFonts w:ascii="Times New Roman" w:eastAsia="Times New Roman" w:hAnsi="Times New Roman" w:cs="Times New Roman"/>
          <w:i/>
          <w:iCs/>
          <w:color w:val="212121"/>
          <w:shd w:val="clear" w:color="auto" w:fill="FFFFFF"/>
        </w:rPr>
        <w:t>IEEE pervasive computing</w:t>
      </w:r>
      <w:r w:rsidRPr="008D6919">
        <w:rPr>
          <w:rFonts w:ascii="Times New Roman" w:eastAsia="Times New Roman" w:hAnsi="Times New Roman" w:cs="Times New Roman"/>
          <w:color w:val="212121"/>
          <w:shd w:val="clear" w:color="auto" w:fill="FFFFFF"/>
        </w:rPr>
        <w:t xml:space="preserve">, </w:t>
      </w:r>
      <w:r w:rsidRPr="008D6919">
        <w:rPr>
          <w:rFonts w:ascii="Times New Roman" w:eastAsia="Times New Roman" w:hAnsi="Times New Roman" w:cs="Times New Roman"/>
          <w:i/>
          <w:iCs/>
          <w:color w:val="212121"/>
          <w:shd w:val="clear" w:color="auto" w:fill="FFFFFF"/>
        </w:rPr>
        <w:t>21</w:t>
      </w:r>
      <w:r w:rsidRPr="008D6919">
        <w:rPr>
          <w:rFonts w:ascii="Times New Roman" w:eastAsia="Times New Roman" w:hAnsi="Times New Roman" w:cs="Times New Roman"/>
          <w:color w:val="212121"/>
          <w:shd w:val="clear" w:color="auto" w:fill="FFFFFF"/>
        </w:rPr>
        <w:t>(2), 41–50. https://doi.org/10.1109/MPRV.2022.3141986</w:t>
      </w:r>
    </w:p>
    <w:p w14:paraId="2ED55FB8" w14:textId="77777777" w:rsidR="008D6919" w:rsidRPr="008D6919" w:rsidRDefault="008D6919" w:rsidP="008D6919">
      <w:pPr>
        <w:spacing w:after="240"/>
        <w:rPr>
          <w:rFonts w:ascii="Times New Roman" w:eastAsia="Times New Roman" w:hAnsi="Times New Roman" w:cs="Times New Roman"/>
        </w:rPr>
      </w:pPr>
    </w:p>
    <w:p w14:paraId="4AC5E9EA" w14:textId="77777777" w:rsidR="008D6919" w:rsidRPr="008D6919" w:rsidRDefault="008D6919" w:rsidP="008D6919">
      <w:pPr>
        <w:rPr>
          <w:rFonts w:ascii="Times New Roman" w:eastAsia="Times New Roman" w:hAnsi="Times New Roman" w:cs="Times New Roman"/>
        </w:rPr>
      </w:pPr>
    </w:p>
    <w:p w14:paraId="3129EB5B" w14:textId="77777777" w:rsidR="00941ACC" w:rsidRDefault="00941ACC"/>
    <w:sectPr w:rsidR="00941ACC">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919"/>
    <w:rsid w:val="00732ED4"/>
    <w:rsid w:val="008D6919"/>
    <w:rsid w:val="009237FF"/>
    <w:rsid w:val="0094065B"/>
    <w:rsid w:val="00941ACC"/>
    <w:rsid w:val="00B4528B"/>
    <w:rsid w:val="00B81B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79A56B"/>
  <w15:chartTrackingRefBased/>
  <w15:docId w15:val="{29652BC3-DC5C-B747-9044-1176860D2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D6919"/>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8D6919"/>
  </w:style>
  <w:style w:type="character" w:styleId="Hyperlink">
    <w:name w:val="Hyperlink"/>
    <w:basedOn w:val="DefaultParagraphFont"/>
    <w:uiPriority w:val="99"/>
    <w:semiHidden/>
    <w:unhideWhenUsed/>
    <w:rsid w:val="008D69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37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sychologytoday.com/us/blog/mind-matters-menninger/202101/virtual-aa-and-12-step-meetings-4-benefits-4-downsides" TargetMode="External"/><Relationship Id="rId4" Type="http://schemas.openxmlformats.org/officeDocument/2006/relationships/hyperlink" Target="https://positivepsychology.com/distress-tolerance-sk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1438</Words>
  <Characters>8198</Characters>
  <Application>Microsoft Office Word</Application>
  <DocSecurity>0</DocSecurity>
  <Lines>68</Lines>
  <Paragraphs>19</Paragraphs>
  <ScaleCrop>false</ScaleCrop>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G Navarrete</dc:creator>
  <cp:keywords/>
  <dc:description/>
  <cp:lastModifiedBy>Bianca G Navarrete</cp:lastModifiedBy>
  <cp:revision>2</cp:revision>
  <dcterms:created xsi:type="dcterms:W3CDTF">2026-05-31T05:12:00Z</dcterms:created>
  <dcterms:modified xsi:type="dcterms:W3CDTF">2026-05-31T05:12:00Z</dcterms:modified>
</cp:coreProperties>
</file>